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5D" w:rsidRDefault="008F5466" w:rsidP="00965BED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On 1 July </w:t>
      </w:r>
      <w:r w:rsidR="007978C6">
        <w:rPr>
          <w:sz w:val="22"/>
          <w:szCs w:val="22"/>
        </w:rPr>
        <w:t xml:space="preserve">2013, the Queensland Child Protection Commission of Inquiry </w:t>
      </w:r>
      <w:r w:rsidR="004E567E">
        <w:rPr>
          <w:sz w:val="22"/>
          <w:szCs w:val="22"/>
        </w:rPr>
        <w:t>issued its</w:t>
      </w:r>
      <w:r w:rsidR="007978C6">
        <w:rPr>
          <w:sz w:val="22"/>
          <w:szCs w:val="22"/>
        </w:rPr>
        <w:t xml:space="preserve"> landmark r</w:t>
      </w:r>
      <w:r w:rsidR="0006665D">
        <w:rPr>
          <w:sz w:val="22"/>
          <w:szCs w:val="22"/>
        </w:rPr>
        <w:t xml:space="preserve">eport </w:t>
      </w:r>
      <w:r w:rsidR="004E567E">
        <w:rPr>
          <w:sz w:val="22"/>
          <w:szCs w:val="22"/>
        </w:rPr>
        <w:t>making</w:t>
      </w:r>
      <w:r w:rsidR="0006665D">
        <w:rPr>
          <w:sz w:val="22"/>
          <w:szCs w:val="22"/>
        </w:rPr>
        <w:t xml:space="preserve"> 121 recommendations</w:t>
      </w:r>
      <w:r w:rsidR="007978C6">
        <w:rPr>
          <w:sz w:val="22"/>
          <w:szCs w:val="22"/>
        </w:rPr>
        <w:t xml:space="preserve"> to improve Queensland</w:t>
      </w:r>
      <w:r w:rsidR="0006665D">
        <w:rPr>
          <w:sz w:val="22"/>
          <w:szCs w:val="22"/>
        </w:rPr>
        <w:t>’s</w:t>
      </w:r>
      <w:r w:rsidR="007978C6">
        <w:rPr>
          <w:sz w:val="22"/>
          <w:szCs w:val="22"/>
        </w:rPr>
        <w:t xml:space="preserve"> child protection system.</w:t>
      </w:r>
      <w:r w:rsidR="0006665D">
        <w:rPr>
          <w:sz w:val="22"/>
          <w:szCs w:val="22"/>
        </w:rPr>
        <w:t xml:space="preserve"> </w:t>
      </w:r>
      <w:r w:rsidR="007978C6">
        <w:rPr>
          <w:sz w:val="22"/>
          <w:szCs w:val="22"/>
        </w:rPr>
        <w:t xml:space="preserve">The aim of the </w:t>
      </w:r>
      <w:r w:rsidR="008F387C">
        <w:rPr>
          <w:sz w:val="22"/>
          <w:szCs w:val="22"/>
        </w:rPr>
        <w:t xml:space="preserve">recommended </w:t>
      </w:r>
      <w:r w:rsidR="007978C6">
        <w:rPr>
          <w:sz w:val="22"/>
          <w:szCs w:val="22"/>
        </w:rPr>
        <w:t xml:space="preserve">reforms is to make it easier for families to get </w:t>
      </w:r>
      <w:r w:rsidR="0068631C">
        <w:rPr>
          <w:sz w:val="22"/>
          <w:szCs w:val="22"/>
        </w:rPr>
        <w:t>s</w:t>
      </w:r>
      <w:r w:rsidR="007978C6">
        <w:rPr>
          <w:sz w:val="22"/>
          <w:szCs w:val="22"/>
        </w:rPr>
        <w:t>upport so that wherever possible, children can remain safely at home.</w:t>
      </w:r>
      <w:r w:rsidR="0006665D">
        <w:rPr>
          <w:sz w:val="22"/>
          <w:szCs w:val="22"/>
        </w:rPr>
        <w:t xml:space="preserve"> </w:t>
      </w:r>
    </w:p>
    <w:p w:rsidR="0006665D" w:rsidRDefault="0006665D" w:rsidP="00965BED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December 2013, the Queensland Government tabled </w:t>
      </w:r>
      <w:r w:rsidR="004E567E">
        <w:rPr>
          <w:sz w:val="22"/>
          <w:szCs w:val="22"/>
        </w:rPr>
        <w:t>a</w:t>
      </w:r>
      <w:r>
        <w:rPr>
          <w:sz w:val="22"/>
          <w:szCs w:val="22"/>
        </w:rPr>
        <w:t xml:space="preserve"> response to the </w:t>
      </w:r>
      <w:r w:rsidR="00611C21">
        <w:rPr>
          <w:sz w:val="22"/>
          <w:szCs w:val="22"/>
        </w:rPr>
        <w:t>Commission</w:t>
      </w:r>
      <w:r>
        <w:rPr>
          <w:sz w:val="22"/>
          <w:szCs w:val="22"/>
        </w:rPr>
        <w:t xml:space="preserve"> report, accepting 115 of the</w:t>
      </w:r>
      <w:r w:rsidR="0068631C">
        <w:rPr>
          <w:sz w:val="22"/>
          <w:szCs w:val="22"/>
        </w:rPr>
        <w:t xml:space="preserve"> </w:t>
      </w:r>
      <w:r>
        <w:rPr>
          <w:sz w:val="22"/>
          <w:szCs w:val="22"/>
        </w:rPr>
        <w:t>recommendations</w:t>
      </w:r>
      <w:r w:rsidR="00611C21">
        <w:rPr>
          <w:sz w:val="22"/>
          <w:szCs w:val="22"/>
        </w:rPr>
        <w:t xml:space="preserve"> and accepting a </w:t>
      </w:r>
      <w:r>
        <w:rPr>
          <w:sz w:val="22"/>
          <w:szCs w:val="22"/>
        </w:rPr>
        <w:t xml:space="preserve">further six in principle. A number of the recommendations require legislative reform </w:t>
      </w:r>
      <w:r w:rsidR="008F387C">
        <w:rPr>
          <w:sz w:val="22"/>
          <w:szCs w:val="22"/>
        </w:rPr>
        <w:t>to support implementation</w:t>
      </w:r>
      <w:r>
        <w:rPr>
          <w:sz w:val="22"/>
          <w:szCs w:val="22"/>
        </w:rPr>
        <w:t>.</w:t>
      </w:r>
    </w:p>
    <w:p w:rsidR="00184CC8" w:rsidRPr="00D53131" w:rsidRDefault="00184CC8" w:rsidP="00965BED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sz w:val="22"/>
          <w:szCs w:val="22"/>
        </w:rPr>
      </w:pPr>
      <w:r w:rsidRPr="00D53131">
        <w:rPr>
          <w:sz w:val="22"/>
          <w:szCs w:val="22"/>
        </w:rPr>
        <w:t xml:space="preserve">The Public </w:t>
      </w:r>
      <w:r w:rsidR="001E2A38" w:rsidRPr="00D53131">
        <w:rPr>
          <w:sz w:val="22"/>
          <w:szCs w:val="22"/>
        </w:rPr>
        <w:t>Guardian</w:t>
      </w:r>
      <w:r w:rsidRPr="00D53131">
        <w:rPr>
          <w:sz w:val="22"/>
          <w:szCs w:val="22"/>
        </w:rPr>
        <w:t xml:space="preserve"> Bill 2014 establishes the new Office of the Public Guardian</w:t>
      </w:r>
      <w:r w:rsidR="0006665D">
        <w:rPr>
          <w:sz w:val="22"/>
          <w:szCs w:val="22"/>
        </w:rPr>
        <w:t xml:space="preserve"> </w:t>
      </w:r>
      <w:r w:rsidRPr="00D53131">
        <w:rPr>
          <w:sz w:val="22"/>
          <w:szCs w:val="22"/>
        </w:rPr>
        <w:t xml:space="preserve">incorporating current Adult Guardian </w:t>
      </w:r>
      <w:r w:rsidR="00C81D28">
        <w:rPr>
          <w:sz w:val="22"/>
          <w:szCs w:val="22"/>
        </w:rPr>
        <w:t>and Child Guardian</w:t>
      </w:r>
      <w:r w:rsidR="008F387C">
        <w:rPr>
          <w:sz w:val="22"/>
          <w:szCs w:val="22"/>
        </w:rPr>
        <w:t xml:space="preserve"> functions</w:t>
      </w:r>
      <w:r w:rsidR="00C81D28">
        <w:rPr>
          <w:sz w:val="22"/>
          <w:szCs w:val="22"/>
        </w:rPr>
        <w:t xml:space="preserve">, </w:t>
      </w:r>
      <w:r w:rsidRPr="00D53131">
        <w:rPr>
          <w:sz w:val="22"/>
          <w:szCs w:val="22"/>
        </w:rPr>
        <w:t>and new child advocate functions.</w:t>
      </w:r>
    </w:p>
    <w:p w:rsidR="00184CC8" w:rsidRPr="00D53131" w:rsidRDefault="00184CC8" w:rsidP="00965BED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sz w:val="22"/>
          <w:szCs w:val="22"/>
        </w:rPr>
      </w:pPr>
      <w:r w:rsidRPr="00D53131">
        <w:rPr>
          <w:sz w:val="22"/>
          <w:szCs w:val="22"/>
        </w:rPr>
        <w:t xml:space="preserve">The Family and Child Commission Bill 2014 establishes </w:t>
      </w:r>
      <w:r w:rsidR="0006665D">
        <w:rPr>
          <w:sz w:val="22"/>
          <w:szCs w:val="22"/>
        </w:rPr>
        <w:t>a new</w:t>
      </w:r>
      <w:r w:rsidRPr="00D53131">
        <w:rPr>
          <w:sz w:val="22"/>
          <w:szCs w:val="22"/>
        </w:rPr>
        <w:t xml:space="preserve"> Family and Child Commission. </w:t>
      </w:r>
    </w:p>
    <w:p w:rsidR="00E84109" w:rsidRPr="00E84109" w:rsidRDefault="00184CC8" w:rsidP="00965BED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Cs/>
          <w:sz w:val="22"/>
          <w:szCs w:val="22"/>
        </w:rPr>
      </w:pPr>
      <w:r w:rsidRPr="00D53131">
        <w:rPr>
          <w:sz w:val="22"/>
          <w:szCs w:val="22"/>
        </w:rPr>
        <w:t>The Child Protection Reform Amendment Bill 201</w:t>
      </w:r>
      <w:r w:rsidR="008F387C">
        <w:rPr>
          <w:sz w:val="22"/>
          <w:szCs w:val="22"/>
        </w:rPr>
        <w:t>4</w:t>
      </w:r>
      <w:r w:rsidR="00E84109">
        <w:rPr>
          <w:sz w:val="22"/>
          <w:szCs w:val="22"/>
        </w:rPr>
        <w:t>:</w:t>
      </w:r>
    </w:p>
    <w:p w:rsidR="00E84109" w:rsidRPr="00E84109" w:rsidRDefault="00E84109" w:rsidP="00965BED">
      <w:pPr>
        <w:pStyle w:val="Default"/>
        <w:numPr>
          <w:ilvl w:val="0"/>
          <w:numId w:val="11"/>
        </w:numPr>
        <w:spacing w:before="120"/>
        <w:ind w:left="714" w:hanging="35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clarifies the leadership </w:t>
      </w:r>
      <w:r w:rsidR="00184CC8" w:rsidRPr="00D53131">
        <w:rPr>
          <w:sz w:val="22"/>
          <w:szCs w:val="22"/>
        </w:rPr>
        <w:t xml:space="preserve">of the </w:t>
      </w:r>
      <w:smartTag w:uri="urn:schemas-microsoft-com:office:smarttags" w:element="Street">
        <w:smartTag w:uri="urn:schemas-microsoft-com:office:smarttags" w:element="address">
          <w:r w:rsidR="00184CC8" w:rsidRPr="00D53131">
            <w:rPr>
              <w:sz w:val="22"/>
              <w:szCs w:val="22"/>
            </w:rPr>
            <w:t>Childrens Court</w:t>
          </w:r>
        </w:smartTag>
      </w:smartTag>
      <w:r>
        <w:rPr>
          <w:sz w:val="22"/>
          <w:szCs w:val="22"/>
        </w:rPr>
        <w:t>;</w:t>
      </w:r>
    </w:p>
    <w:p w:rsidR="00E84109" w:rsidRPr="00E84109" w:rsidRDefault="00184CC8" w:rsidP="00965BED">
      <w:pPr>
        <w:pStyle w:val="Default"/>
        <w:numPr>
          <w:ilvl w:val="0"/>
          <w:numId w:val="11"/>
        </w:numPr>
        <w:spacing w:before="120"/>
        <w:ind w:left="714" w:hanging="357"/>
        <w:jc w:val="both"/>
        <w:rPr>
          <w:bCs/>
          <w:sz w:val="22"/>
          <w:szCs w:val="22"/>
        </w:rPr>
      </w:pPr>
      <w:r w:rsidRPr="00D53131">
        <w:rPr>
          <w:sz w:val="22"/>
          <w:szCs w:val="22"/>
        </w:rPr>
        <w:t>remov</w:t>
      </w:r>
      <w:r w:rsidR="00D53131">
        <w:rPr>
          <w:sz w:val="22"/>
          <w:szCs w:val="22"/>
        </w:rPr>
        <w:t xml:space="preserve">es </w:t>
      </w:r>
      <w:r w:rsidRPr="00D53131">
        <w:rPr>
          <w:sz w:val="22"/>
          <w:szCs w:val="22"/>
        </w:rPr>
        <w:t>the complaints function performed by the Commission for Children and Young People and Child Guardian (CCYPCG) so that complaints are dealt with directly by relevant department</w:t>
      </w:r>
      <w:r w:rsidR="0068631C">
        <w:rPr>
          <w:sz w:val="22"/>
          <w:szCs w:val="22"/>
        </w:rPr>
        <w:t xml:space="preserve">s </w:t>
      </w:r>
      <w:r w:rsidR="001E2A38" w:rsidRPr="00D53131">
        <w:rPr>
          <w:sz w:val="22"/>
          <w:szCs w:val="22"/>
        </w:rPr>
        <w:t>with oversight by the Ombudsman</w:t>
      </w:r>
      <w:r w:rsidR="00E84109">
        <w:rPr>
          <w:sz w:val="22"/>
          <w:szCs w:val="22"/>
        </w:rPr>
        <w:t>;</w:t>
      </w:r>
    </w:p>
    <w:p w:rsidR="00E84109" w:rsidRDefault="00184CC8" w:rsidP="00965BED">
      <w:pPr>
        <w:pStyle w:val="Default"/>
        <w:numPr>
          <w:ilvl w:val="0"/>
          <w:numId w:val="11"/>
        </w:numPr>
        <w:spacing w:before="120"/>
        <w:ind w:left="714" w:hanging="357"/>
        <w:jc w:val="both"/>
        <w:rPr>
          <w:bCs/>
          <w:sz w:val="22"/>
          <w:szCs w:val="22"/>
        </w:rPr>
      </w:pPr>
      <w:r w:rsidRPr="00D53131">
        <w:rPr>
          <w:bCs/>
          <w:sz w:val="22"/>
          <w:szCs w:val="22"/>
        </w:rPr>
        <w:t>streamline</w:t>
      </w:r>
      <w:r w:rsidR="001E2A38" w:rsidRPr="00D53131">
        <w:rPr>
          <w:bCs/>
          <w:sz w:val="22"/>
          <w:szCs w:val="22"/>
        </w:rPr>
        <w:t>s</w:t>
      </w:r>
      <w:r w:rsidRPr="00D53131">
        <w:rPr>
          <w:bCs/>
          <w:sz w:val="22"/>
          <w:szCs w:val="22"/>
        </w:rPr>
        <w:t xml:space="preserve"> and refine</w:t>
      </w:r>
      <w:r w:rsidR="001E2A38" w:rsidRPr="00D53131">
        <w:rPr>
          <w:bCs/>
          <w:sz w:val="22"/>
          <w:szCs w:val="22"/>
        </w:rPr>
        <w:t>s</w:t>
      </w:r>
      <w:r w:rsidRPr="00D53131">
        <w:rPr>
          <w:bCs/>
          <w:sz w:val="22"/>
          <w:szCs w:val="22"/>
        </w:rPr>
        <w:t xml:space="preserve"> the scope o</w:t>
      </w:r>
      <w:r w:rsidR="001E2A38" w:rsidRPr="00D53131">
        <w:rPr>
          <w:bCs/>
          <w:sz w:val="22"/>
          <w:szCs w:val="22"/>
        </w:rPr>
        <w:t>f child death review processes</w:t>
      </w:r>
      <w:r w:rsidR="00E84109">
        <w:rPr>
          <w:bCs/>
          <w:sz w:val="22"/>
          <w:szCs w:val="22"/>
        </w:rPr>
        <w:t>;</w:t>
      </w:r>
    </w:p>
    <w:p w:rsidR="00E84109" w:rsidRDefault="001E6C7F" w:rsidP="00965BED">
      <w:pPr>
        <w:pStyle w:val="Default"/>
        <w:numPr>
          <w:ilvl w:val="0"/>
          <w:numId w:val="11"/>
        </w:numPr>
        <w:spacing w:before="120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renames the </w:t>
      </w:r>
      <w:r w:rsidRPr="00D53131">
        <w:rPr>
          <w:i/>
          <w:sz w:val="22"/>
          <w:szCs w:val="22"/>
        </w:rPr>
        <w:t>Commission for Children and Young People and Child Guardian Act 2000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as the </w:t>
      </w:r>
      <w:r>
        <w:rPr>
          <w:i/>
          <w:sz w:val="22"/>
          <w:szCs w:val="22"/>
        </w:rPr>
        <w:t xml:space="preserve">Working with Children (Employment Screening) Act 2000 </w:t>
      </w:r>
      <w:r w:rsidRPr="00EF3F80">
        <w:rPr>
          <w:sz w:val="22"/>
          <w:szCs w:val="22"/>
        </w:rPr>
        <w:t xml:space="preserve">to create a standalone Act </w:t>
      </w:r>
      <w:r w:rsidR="0068631C">
        <w:rPr>
          <w:sz w:val="22"/>
          <w:szCs w:val="22"/>
        </w:rPr>
        <w:t>for</w:t>
      </w:r>
      <w:r w:rsidRPr="00EF3F80">
        <w:rPr>
          <w:sz w:val="22"/>
          <w:szCs w:val="22"/>
        </w:rPr>
        <w:t xml:space="preserve"> the blue card scheme </w:t>
      </w:r>
      <w:r w:rsidR="0068631C">
        <w:rPr>
          <w:sz w:val="22"/>
          <w:szCs w:val="22"/>
        </w:rPr>
        <w:t>to</w:t>
      </w:r>
      <w:r w:rsidRPr="00EF3F80">
        <w:rPr>
          <w:sz w:val="22"/>
          <w:szCs w:val="22"/>
        </w:rPr>
        <w:t xml:space="preserve"> be administered by</w:t>
      </w:r>
      <w:r>
        <w:rPr>
          <w:i/>
          <w:sz w:val="22"/>
          <w:szCs w:val="22"/>
        </w:rPr>
        <w:t xml:space="preserve"> </w:t>
      </w:r>
      <w:r w:rsidR="00184CC8" w:rsidRPr="00D53131">
        <w:rPr>
          <w:bCs/>
          <w:sz w:val="22"/>
          <w:szCs w:val="22"/>
        </w:rPr>
        <w:t>t</w:t>
      </w:r>
      <w:r w:rsidR="00D53131" w:rsidRPr="00D53131">
        <w:rPr>
          <w:bCs/>
          <w:sz w:val="22"/>
          <w:szCs w:val="22"/>
        </w:rPr>
        <w:t>he Public Safety Business Agency</w:t>
      </w:r>
      <w:r w:rsidR="00E84109">
        <w:rPr>
          <w:bCs/>
          <w:sz w:val="22"/>
          <w:szCs w:val="22"/>
        </w:rPr>
        <w:t>;</w:t>
      </w:r>
      <w:r w:rsidR="00184CC8" w:rsidRPr="00D53131">
        <w:rPr>
          <w:bCs/>
          <w:sz w:val="22"/>
          <w:szCs w:val="22"/>
        </w:rPr>
        <w:t xml:space="preserve"> and</w:t>
      </w:r>
    </w:p>
    <w:p w:rsidR="00184CC8" w:rsidRPr="00D53131" w:rsidRDefault="001E2A38" w:rsidP="00965BED">
      <w:pPr>
        <w:pStyle w:val="Default"/>
        <w:numPr>
          <w:ilvl w:val="0"/>
          <w:numId w:val="11"/>
        </w:numPr>
        <w:spacing w:before="120"/>
        <w:ind w:left="714" w:hanging="357"/>
        <w:jc w:val="both"/>
        <w:rPr>
          <w:bCs/>
          <w:sz w:val="22"/>
          <w:szCs w:val="22"/>
        </w:rPr>
      </w:pPr>
      <w:r w:rsidRPr="00D53131">
        <w:rPr>
          <w:bCs/>
          <w:sz w:val="22"/>
          <w:szCs w:val="22"/>
        </w:rPr>
        <w:t xml:space="preserve">clarifies </w:t>
      </w:r>
      <w:r w:rsidR="00184CC8" w:rsidRPr="00D53131">
        <w:rPr>
          <w:bCs/>
          <w:sz w:val="22"/>
          <w:szCs w:val="22"/>
        </w:rPr>
        <w:t>mandatory reporting requirements</w:t>
      </w:r>
      <w:r w:rsidRPr="00D53131">
        <w:rPr>
          <w:bCs/>
          <w:sz w:val="22"/>
          <w:szCs w:val="22"/>
        </w:rPr>
        <w:t>.</w:t>
      </w:r>
      <w:r w:rsidR="00184CC8" w:rsidRPr="00D53131">
        <w:rPr>
          <w:bCs/>
          <w:sz w:val="22"/>
          <w:szCs w:val="22"/>
        </w:rPr>
        <w:t xml:space="preserve"> </w:t>
      </w:r>
    </w:p>
    <w:p w:rsidR="00184CC8" w:rsidRPr="00D53131" w:rsidRDefault="0006665D" w:rsidP="00965BED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184CC8" w:rsidRPr="00D53131">
        <w:rPr>
          <w:sz w:val="22"/>
          <w:szCs w:val="22"/>
        </w:rPr>
        <w:t xml:space="preserve">he CCYPCG will </w:t>
      </w:r>
      <w:r w:rsidR="00E84109">
        <w:rPr>
          <w:sz w:val="22"/>
          <w:szCs w:val="22"/>
        </w:rPr>
        <w:t>cease to exist</w:t>
      </w:r>
      <w:r w:rsidR="00611C21">
        <w:rPr>
          <w:sz w:val="22"/>
          <w:szCs w:val="22"/>
        </w:rPr>
        <w:t xml:space="preserve"> and i</w:t>
      </w:r>
      <w:r w:rsidR="00E84109">
        <w:rPr>
          <w:sz w:val="22"/>
          <w:szCs w:val="22"/>
        </w:rPr>
        <w:t xml:space="preserve">ts functions </w:t>
      </w:r>
      <w:r w:rsidR="00965BED">
        <w:rPr>
          <w:sz w:val="22"/>
          <w:szCs w:val="22"/>
        </w:rPr>
        <w:t xml:space="preserve">will be </w:t>
      </w:r>
      <w:r w:rsidR="00E84109">
        <w:rPr>
          <w:sz w:val="22"/>
          <w:szCs w:val="22"/>
        </w:rPr>
        <w:t xml:space="preserve">transferred to be performed by other agencies. </w:t>
      </w:r>
      <w:r w:rsidR="008F387C">
        <w:rPr>
          <w:sz w:val="22"/>
          <w:szCs w:val="22"/>
        </w:rPr>
        <w:t>Accordingly</w:t>
      </w:r>
      <w:r w:rsidR="00E84109">
        <w:rPr>
          <w:sz w:val="22"/>
          <w:szCs w:val="22"/>
        </w:rPr>
        <w:t xml:space="preserve">, </w:t>
      </w:r>
      <w:r w:rsidR="00184CC8" w:rsidRPr="00D53131">
        <w:rPr>
          <w:sz w:val="22"/>
          <w:szCs w:val="22"/>
        </w:rPr>
        <w:t xml:space="preserve">the </w:t>
      </w:r>
      <w:r w:rsidR="008F387C">
        <w:rPr>
          <w:sz w:val="22"/>
          <w:szCs w:val="22"/>
        </w:rPr>
        <w:t xml:space="preserve">Child Protection Reform Bills repeal the </w:t>
      </w:r>
      <w:r w:rsidR="00184CC8" w:rsidRPr="00D53131">
        <w:rPr>
          <w:sz w:val="22"/>
          <w:szCs w:val="22"/>
        </w:rPr>
        <w:t xml:space="preserve">remaining provisions of the </w:t>
      </w:r>
      <w:r w:rsidR="00184CC8" w:rsidRPr="00D53131">
        <w:rPr>
          <w:i/>
          <w:sz w:val="22"/>
          <w:szCs w:val="22"/>
        </w:rPr>
        <w:t>Commission for Children and Young People and Child Guardian Act 2000</w:t>
      </w:r>
      <w:r w:rsidR="00184CC8" w:rsidRPr="00D53131">
        <w:rPr>
          <w:sz w:val="22"/>
          <w:szCs w:val="22"/>
        </w:rPr>
        <w:t>.</w:t>
      </w:r>
    </w:p>
    <w:p w:rsidR="00492C25" w:rsidRDefault="00492C25" w:rsidP="00965BED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</w:pPr>
      <w:r w:rsidRPr="006104EC">
        <w:rPr>
          <w:sz w:val="22"/>
          <w:szCs w:val="22"/>
          <w:u w:val="single"/>
        </w:rPr>
        <w:t>Cabinet approved</w:t>
      </w:r>
      <w:r w:rsidRPr="0096154F">
        <w:rPr>
          <w:sz w:val="22"/>
          <w:szCs w:val="22"/>
        </w:rPr>
        <w:t xml:space="preserve"> the introduction into the Legislative Assembly of</w:t>
      </w:r>
      <w:r>
        <w:rPr>
          <w:sz w:val="22"/>
          <w:szCs w:val="22"/>
        </w:rPr>
        <w:t xml:space="preserve"> </w:t>
      </w:r>
      <w:r w:rsidRPr="00611C21">
        <w:rPr>
          <w:sz w:val="22"/>
          <w:szCs w:val="22"/>
        </w:rPr>
        <w:t>the Public Guardian Bill 2014, the Family and Child Commission Bill 2014 and the Child Protection Reform Amendment Bill 2014</w:t>
      </w:r>
      <w:r>
        <w:rPr>
          <w:sz w:val="22"/>
          <w:szCs w:val="22"/>
        </w:rPr>
        <w:t>.</w:t>
      </w:r>
    </w:p>
    <w:p w:rsidR="00401ADD" w:rsidRPr="00D53131" w:rsidRDefault="00401ADD" w:rsidP="009D6BA5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53131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0684D" w:rsidRPr="00D53131" w:rsidRDefault="002557FF" w:rsidP="007E00A9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3A72A5" w:rsidRPr="009D6BA5">
          <w:rPr>
            <w:rStyle w:val="Hyperlink"/>
            <w:rFonts w:ascii="Arial" w:hAnsi="Arial" w:cs="Arial"/>
            <w:bCs/>
            <w:sz w:val="22"/>
            <w:szCs w:val="22"/>
          </w:rPr>
          <w:t>Public Guardian Bill 2014</w:t>
        </w:r>
      </w:hyperlink>
    </w:p>
    <w:p w:rsidR="00184CC8" w:rsidRPr="00D53131" w:rsidRDefault="002557FF" w:rsidP="007E00A9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184CC8" w:rsidRPr="009D6BA5">
          <w:rPr>
            <w:rStyle w:val="Hyperlink"/>
            <w:rFonts w:ascii="Arial" w:hAnsi="Arial" w:cs="Arial"/>
            <w:bCs/>
            <w:sz w:val="22"/>
            <w:szCs w:val="22"/>
          </w:rPr>
          <w:t>Public Guardia</w:t>
        </w:r>
        <w:r w:rsidR="003A72A5" w:rsidRPr="009D6BA5">
          <w:rPr>
            <w:rStyle w:val="Hyperlink"/>
            <w:rFonts w:ascii="Arial" w:hAnsi="Arial" w:cs="Arial"/>
            <w:bCs/>
            <w:sz w:val="22"/>
            <w:szCs w:val="22"/>
          </w:rPr>
          <w:t>n Bill 2014</w:t>
        </w:r>
        <w:r w:rsidR="006104EC" w:rsidRPr="009D6BA5">
          <w:rPr>
            <w:rStyle w:val="Hyperlink"/>
            <w:rFonts w:ascii="Arial" w:hAnsi="Arial" w:cs="Arial"/>
            <w:bCs/>
            <w:sz w:val="22"/>
            <w:szCs w:val="22"/>
          </w:rPr>
          <w:t xml:space="preserve"> – Explanatory Notes</w:t>
        </w:r>
      </w:hyperlink>
    </w:p>
    <w:p w:rsidR="00D51051" w:rsidRPr="00D53131" w:rsidRDefault="002557FF" w:rsidP="007E00A9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hyperlink r:id="rId13" w:history="1">
        <w:r w:rsidR="00D51051" w:rsidRPr="009D6BA5">
          <w:rPr>
            <w:rStyle w:val="Hyperlink"/>
            <w:rFonts w:ascii="Arial" w:hAnsi="Arial" w:cs="Arial"/>
            <w:bCs/>
            <w:sz w:val="22"/>
            <w:szCs w:val="22"/>
          </w:rPr>
          <w:t>Famil</w:t>
        </w:r>
        <w:r w:rsidR="003A72A5" w:rsidRPr="009D6BA5">
          <w:rPr>
            <w:rStyle w:val="Hyperlink"/>
            <w:rFonts w:ascii="Arial" w:hAnsi="Arial" w:cs="Arial"/>
            <w:bCs/>
            <w:sz w:val="22"/>
            <w:szCs w:val="22"/>
          </w:rPr>
          <w:t>y and Child Commission Bill 2014</w:t>
        </w:r>
      </w:hyperlink>
    </w:p>
    <w:p w:rsidR="00184CC8" w:rsidRPr="00D53131" w:rsidRDefault="002557FF" w:rsidP="007E00A9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hyperlink r:id="rId14" w:history="1">
        <w:r w:rsidR="00184CC8" w:rsidRPr="009D6BA5">
          <w:rPr>
            <w:rStyle w:val="Hyperlink"/>
            <w:rFonts w:ascii="Arial" w:hAnsi="Arial" w:cs="Arial"/>
            <w:bCs/>
            <w:sz w:val="22"/>
            <w:szCs w:val="22"/>
          </w:rPr>
          <w:t>Family and Child Commission</w:t>
        </w:r>
        <w:r w:rsidR="003A72A5" w:rsidRPr="009D6BA5">
          <w:rPr>
            <w:rStyle w:val="Hyperlink"/>
            <w:rFonts w:ascii="Arial" w:hAnsi="Arial" w:cs="Arial"/>
            <w:bCs/>
            <w:sz w:val="22"/>
            <w:szCs w:val="22"/>
          </w:rPr>
          <w:t xml:space="preserve"> Bill 2014</w:t>
        </w:r>
        <w:r w:rsidR="006104EC" w:rsidRPr="009D6BA5">
          <w:rPr>
            <w:rStyle w:val="Hyperlink"/>
            <w:rFonts w:ascii="Arial" w:hAnsi="Arial" w:cs="Arial"/>
            <w:bCs/>
            <w:sz w:val="22"/>
            <w:szCs w:val="22"/>
          </w:rPr>
          <w:t xml:space="preserve"> – Explanatory Notes</w:t>
        </w:r>
      </w:hyperlink>
    </w:p>
    <w:p w:rsidR="00D51051" w:rsidRPr="00D53131" w:rsidRDefault="002557FF" w:rsidP="007E00A9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hyperlink r:id="rId15" w:history="1">
        <w:r w:rsidR="00D51051" w:rsidRPr="009D6BA5">
          <w:rPr>
            <w:rStyle w:val="Hyperlink"/>
            <w:rFonts w:ascii="Arial" w:hAnsi="Arial" w:cs="Arial"/>
            <w:sz w:val="22"/>
            <w:szCs w:val="22"/>
          </w:rPr>
          <w:t>Child Protection Reform Amendment Bill 2014</w:t>
        </w:r>
      </w:hyperlink>
    </w:p>
    <w:p w:rsidR="00184CC8" w:rsidRPr="00D53131" w:rsidRDefault="002557FF" w:rsidP="007E00A9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hyperlink r:id="rId16" w:history="1">
        <w:r w:rsidR="00184CC8" w:rsidRPr="009D6BA5">
          <w:rPr>
            <w:rStyle w:val="Hyperlink"/>
            <w:rFonts w:ascii="Arial" w:hAnsi="Arial" w:cs="Arial"/>
            <w:sz w:val="22"/>
            <w:szCs w:val="22"/>
          </w:rPr>
          <w:t>Child Protection Reform Amendmen</w:t>
        </w:r>
        <w:r w:rsidR="006104EC" w:rsidRPr="009D6BA5">
          <w:rPr>
            <w:rStyle w:val="Hyperlink"/>
            <w:rFonts w:ascii="Arial" w:hAnsi="Arial" w:cs="Arial"/>
            <w:sz w:val="22"/>
            <w:szCs w:val="22"/>
          </w:rPr>
          <w:t>t Bill 2014 - Explanatory Notes</w:t>
        </w:r>
      </w:hyperlink>
    </w:p>
    <w:sectPr w:rsidR="00184CC8" w:rsidRPr="00D53131" w:rsidSect="00965BED">
      <w:headerReference w:type="defaul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92" w:rsidRDefault="00F33F92" w:rsidP="00D6589B">
      <w:r>
        <w:separator/>
      </w:r>
    </w:p>
  </w:endnote>
  <w:endnote w:type="continuationSeparator" w:id="0">
    <w:p w:rsidR="00F33F92" w:rsidRDefault="00F33F9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92" w:rsidRDefault="00F33F92" w:rsidP="00D6589B">
      <w:r>
        <w:separator/>
      </w:r>
    </w:p>
  </w:footnote>
  <w:footnote w:type="continuationSeparator" w:id="0">
    <w:p w:rsidR="00F33F92" w:rsidRDefault="00F33F9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25" w:rsidRPr="00937A4A" w:rsidRDefault="00492C25" w:rsidP="00492C2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492C25" w:rsidRPr="00937A4A" w:rsidRDefault="00492C25" w:rsidP="00492C2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492C25" w:rsidRPr="00937A4A" w:rsidRDefault="00492C25" w:rsidP="00492C2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March 2014</w:t>
    </w:r>
  </w:p>
  <w:p w:rsidR="00492C25" w:rsidRPr="007B3ECF" w:rsidRDefault="00492C25" w:rsidP="00492C2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Child Protection Reform Bills</w:t>
    </w:r>
  </w:p>
  <w:p w:rsidR="00492C25" w:rsidRDefault="00492C25" w:rsidP="00492C2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B3ECF"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492C25" w:rsidRPr="007B3ECF" w:rsidRDefault="00492C25" w:rsidP="00965BED">
    <w:pPr>
      <w:pStyle w:val="Header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Communities, Child Safety and Disability Services</w:t>
    </w:r>
  </w:p>
  <w:p w:rsidR="00492C25" w:rsidRPr="00D53131" w:rsidRDefault="00492C25" w:rsidP="00492C25">
    <w:pPr>
      <w:pBdr>
        <w:bottom w:val="single" w:sz="12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25A"/>
    <w:multiLevelType w:val="hybridMultilevel"/>
    <w:tmpl w:val="681A27FA"/>
    <w:lvl w:ilvl="0" w:tplc="0C0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16D056D4"/>
    <w:multiLevelType w:val="multilevel"/>
    <w:tmpl w:val="56C64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B557D7"/>
    <w:multiLevelType w:val="hybridMultilevel"/>
    <w:tmpl w:val="309A0E00"/>
    <w:lvl w:ilvl="0" w:tplc="613CD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312652E"/>
    <w:multiLevelType w:val="hybridMultilevel"/>
    <w:tmpl w:val="A8F404BE"/>
    <w:lvl w:ilvl="0" w:tplc="93C80A0E">
      <w:start w:val="1"/>
      <w:numFmt w:val="bullet"/>
      <w:lvlText w:val="o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362C6258"/>
    <w:multiLevelType w:val="singleLevel"/>
    <w:tmpl w:val="3C666A3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4E28FD"/>
    <w:multiLevelType w:val="hybridMultilevel"/>
    <w:tmpl w:val="3C8C187C"/>
    <w:lvl w:ilvl="0" w:tplc="36247AC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C0D08"/>
    <w:multiLevelType w:val="multilevel"/>
    <w:tmpl w:val="C652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F032B9"/>
    <w:multiLevelType w:val="hybridMultilevel"/>
    <w:tmpl w:val="96560BC2"/>
    <w:lvl w:ilvl="0" w:tplc="36247ACC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176F87"/>
    <w:multiLevelType w:val="hybridMultilevel"/>
    <w:tmpl w:val="6382D484"/>
    <w:lvl w:ilvl="0" w:tplc="85B25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3FD2"/>
    <w:rsid w:val="000323AD"/>
    <w:rsid w:val="000430DD"/>
    <w:rsid w:val="0006165B"/>
    <w:rsid w:val="0006665D"/>
    <w:rsid w:val="00072B2F"/>
    <w:rsid w:val="00080F8F"/>
    <w:rsid w:val="00082719"/>
    <w:rsid w:val="0008575A"/>
    <w:rsid w:val="000B0A2A"/>
    <w:rsid w:val="00102858"/>
    <w:rsid w:val="0010713D"/>
    <w:rsid w:val="00126FD3"/>
    <w:rsid w:val="001318FA"/>
    <w:rsid w:val="00140936"/>
    <w:rsid w:val="00174117"/>
    <w:rsid w:val="00184CC8"/>
    <w:rsid w:val="001B4FF4"/>
    <w:rsid w:val="001E209B"/>
    <w:rsid w:val="001E2A38"/>
    <w:rsid w:val="001E6C7F"/>
    <w:rsid w:val="001E7127"/>
    <w:rsid w:val="0021344B"/>
    <w:rsid w:val="002557FF"/>
    <w:rsid w:val="00263A0B"/>
    <w:rsid w:val="00275F09"/>
    <w:rsid w:val="002D649F"/>
    <w:rsid w:val="0038110F"/>
    <w:rsid w:val="003A13A1"/>
    <w:rsid w:val="003A72A5"/>
    <w:rsid w:val="003B5871"/>
    <w:rsid w:val="00400971"/>
    <w:rsid w:val="00401ADD"/>
    <w:rsid w:val="0041408E"/>
    <w:rsid w:val="0044502B"/>
    <w:rsid w:val="00477BFB"/>
    <w:rsid w:val="00492C25"/>
    <w:rsid w:val="004E0B50"/>
    <w:rsid w:val="004E3AE1"/>
    <w:rsid w:val="004E567E"/>
    <w:rsid w:val="00501C66"/>
    <w:rsid w:val="0050474C"/>
    <w:rsid w:val="00550873"/>
    <w:rsid w:val="005E3FC8"/>
    <w:rsid w:val="005E49A2"/>
    <w:rsid w:val="006104EC"/>
    <w:rsid w:val="006105E7"/>
    <w:rsid w:val="00611C21"/>
    <w:rsid w:val="00654B0A"/>
    <w:rsid w:val="0068631C"/>
    <w:rsid w:val="006A76DD"/>
    <w:rsid w:val="006C5BD8"/>
    <w:rsid w:val="00702BA0"/>
    <w:rsid w:val="0070684D"/>
    <w:rsid w:val="00710AC1"/>
    <w:rsid w:val="00732E22"/>
    <w:rsid w:val="00757B12"/>
    <w:rsid w:val="007618FE"/>
    <w:rsid w:val="007649FB"/>
    <w:rsid w:val="00793284"/>
    <w:rsid w:val="007978C6"/>
    <w:rsid w:val="007B3ECF"/>
    <w:rsid w:val="007E00A9"/>
    <w:rsid w:val="00821E64"/>
    <w:rsid w:val="00822FD0"/>
    <w:rsid w:val="008267E8"/>
    <w:rsid w:val="00836CED"/>
    <w:rsid w:val="00854082"/>
    <w:rsid w:val="0087348A"/>
    <w:rsid w:val="00893BD8"/>
    <w:rsid w:val="008A4523"/>
    <w:rsid w:val="008B166D"/>
    <w:rsid w:val="008B6A77"/>
    <w:rsid w:val="008F387C"/>
    <w:rsid w:val="008F44CD"/>
    <w:rsid w:val="008F5466"/>
    <w:rsid w:val="008F6C12"/>
    <w:rsid w:val="0093748E"/>
    <w:rsid w:val="009404B0"/>
    <w:rsid w:val="0096154F"/>
    <w:rsid w:val="00965BED"/>
    <w:rsid w:val="009D5F6B"/>
    <w:rsid w:val="009D6BA5"/>
    <w:rsid w:val="00A31587"/>
    <w:rsid w:val="00A36CB3"/>
    <w:rsid w:val="00A448A6"/>
    <w:rsid w:val="00A527A5"/>
    <w:rsid w:val="00A7222D"/>
    <w:rsid w:val="00A8176A"/>
    <w:rsid w:val="00A827A3"/>
    <w:rsid w:val="00AC10C7"/>
    <w:rsid w:val="00AD7250"/>
    <w:rsid w:val="00AE69F0"/>
    <w:rsid w:val="00B12E2D"/>
    <w:rsid w:val="00B256DE"/>
    <w:rsid w:val="00B2649B"/>
    <w:rsid w:val="00BA2A40"/>
    <w:rsid w:val="00C07656"/>
    <w:rsid w:val="00C172C2"/>
    <w:rsid w:val="00C22E1D"/>
    <w:rsid w:val="00C40FB0"/>
    <w:rsid w:val="00C46DDE"/>
    <w:rsid w:val="00C71A6A"/>
    <w:rsid w:val="00C75E67"/>
    <w:rsid w:val="00C81D28"/>
    <w:rsid w:val="00CB1501"/>
    <w:rsid w:val="00CE6FBA"/>
    <w:rsid w:val="00CF0D8A"/>
    <w:rsid w:val="00D51051"/>
    <w:rsid w:val="00D53131"/>
    <w:rsid w:val="00D64044"/>
    <w:rsid w:val="00D6589B"/>
    <w:rsid w:val="00D75134"/>
    <w:rsid w:val="00D91D8B"/>
    <w:rsid w:val="00DA3830"/>
    <w:rsid w:val="00DB2192"/>
    <w:rsid w:val="00DB5DAB"/>
    <w:rsid w:val="00DB6FE7"/>
    <w:rsid w:val="00DD54C3"/>
    <w:rsid w:val="00DE61EC"/>
    <w:rsid w:val="00E31DB3"/>
    <w:rsid w:val="00E40004"/>
    <w:rsid w:val="00E74EAD"/>
    <w:rsid w:val="00E84109"/>
    <w:rsid w:val="00E973BC"/>
    <w:rsid w:val="00EF3F80"/>
    <w:rsid w:val="00F01CB1"/>
    <w:rsid w:val="00F10DF9"/>
    <w:rsid w:val="00F33F92"/>
    <w:rsid w:val="00F44E39"/>
    <w:rsid w:val="00F47A21"/>
    <w:rsid w:val="00F51682"/>
    <w:rsid w:val="00F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1A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semiHidden/>
    <w:rsid w:val="00710AC1"/>
    <w:rPr>
      <w:sz w:val="16"/>
      <w:szCs w:val="16"/>
    </w:rPr>
  </w:style>
  <w:style w:type="paragraph" w:styleId="CommentText">
    <w:name w:val="annotation text"/>
    <w:basedOn w:val="Normal"/>
    <w:semiHidden/>
    <w:rsid w:val="00710AC1"/>
    <w:rPr>
      <w:sz w:val="20"/>
    </w:rPr>
  </w:style>
  <w:style w:type="paragraph" w:styleId="CommentSubject">
    <w:name w:val="annotation subject"/>
    <w:basedOn w:val="CommentText"/>
    <w:next w:val="CommentText"/>
    <w:semiHidden/>
    <w:rsid w:val="00710AC1"/>
    <w:rPr>
      <w:b/>
      <w:bCs/>
    </w:rPr>
  </w:style>
  <w:style w:type="character" w:styleId="Hyperlink">
    <w:name w:val="Hyperlink"/>
    <w:rsid w:val="009D6B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fcc%20Bill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pg%20ExNote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ttachments/cpr%20ExNote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pg%20Bil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Attachments/cpr%20Bill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ttachments/fcc%20ExNo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C3E82-C8A6-4407-8AC8-11C7D034A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A3762-2698-4D28-880F-2E29A83C9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36D520-1948-4186-91E9-39B8B437CA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053141-FDB3-4208-8397-6CC2C67F93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1953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2296</CharactersWithSpaces>
  <SharedDoc>false</SharedDoc>
  <HyperlinkBase>https://www.cabinet.qld.gov.au/documents/2014/Mar/childProtBill/</HyperlinkBase>
  <HLinks>
    <vt:vector size="36" baseType="variant">
      <vt:variant>
        <vt:i4>2818155</vt:i4>
      </vt:variant>
      <vt:variant>
        <vt:i4>15</vt:i4>
      </vt:variant>
      <vt:variant>
        <vt:i4>0</vt:i4>
      </vt:variant>
      <vt:variant>
        <vt:i4>5</vt:i4>
      </vt:variant>
      <vt:variant>
        <vt:lpwstr>Attachments/cpr ExNotes.pdf</vt:lpwstr>
      </vt:variant>
      <vt:variant>
        <vt:lpwstr/>
      </vt:variant>
      <vt:variant>
        <vt:i4>83</vt:i4>
      </vt:variant>
      <vt:variant>
        <vt:i4>12</vt:i4>
      </vt:variant>
      <vt:variant>
        <vt:i4>0</vt:i4>
      </vt:variant>
      <vt:variant>
        <vt:i4>5</vt:i4>
      </vt:variant>
      <vt:variant>
        <vt:lpwstr>Attachments/cpr Bill.pdf</vt:lpwstr>
      </vt:variant>
      <vt:variant>
        <vt:lpwstr/>
      </vt:variant>
      <vt:variant>
        <vt:i4>3670143</vt:i4>
      </vt:variant>
      <vt:variant>
        <vt:i4>9</vt:i4>
      </vt:variant>
      <vt:variant>
        <vt:i4>0</vt:i4>
      </vt:variant>
      <vt:variant>
        <vt:i4>5</vt:i4>
      </vt:variant>
      <vt:variant>
        <vt:lpwstr>Attachments/fcc ExNotes.pdf</vt:lpwstr>
      </vt:variant>
      <vt:variant>
        <vt:lpwstr/>
      </vt:variant>
      <vt:variant>
        <vt:i4>1245255</vt:i4>
      </vt:variant>
      <vt:variant>
        <vt:i4>6</vt:i4>
      </vt:variant>
      <vt:variant>
        <vt:i4>0</vt:i4>
      </vt:variant>
      <vt:variant>
        <vt:i4>5</vt:i4>
      </vt:variant>
      <vt:variant>
        <vt:lpwstr>Attachments/fcc Bill.pdf</vt:lpwstr>
      </vt:variant>
      <vt:variant>
        <vt:lpwstr/>
      </vt:variant>
      <vt:variant>
        <vt:i4>4063342</vt:i4>
      </vt:variant>
      <vt:variant>
        <vt:i4>3</vt:i4>
      </vt:variant>
      <vt:variant>
        <vt:i4>0</vt:i4>
      </vt:variant>
      <vt:variant>
        <vt:i4>5</vt:i4>
      </vt:variant>
      <vt:variant>
        <vt:lpwstr>Attachments/pg ExNotes.pdf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Attachments/pg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2014-05-08T02:00:00Z</cp:lastPrinted>
  <dcterms:created xsi:type="dcterms:W3CDTF">2017-10-25T01:15:00Z</dcterms:created>
  <dcterms:modified xsi:type="dcterms:W3CDTF">2018-03-06T01:25:00Z</dcterms:modified>
  <cp:category>Legislation,Child_Safety,Juvenile_Justice,Children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-309464424</vt:i4>
  </property>
  <property fmtid="{D5CDD505-2E9C-101B-9397-08002B2CF9AE}" pid="3" name="_NewReviewCycle">
    <vt:lpwstr/>
  </property>
  <property fmtid="{D5CDD505-2E9C-101B-9397-08002B2CF9AE}" pid="4" name="_PreviousAdHocReviewCycleID">
    <vt:i4>1869044329</vt:i4>
  </property>
  <property fmtid="{D5CDD505-2E9C-101B-9397-08002B2CF9AE}" pid="5" name="IsMyDocuments">
    <vt:lpwstr>1</vt:lpwstr>
  </property>
  <property fmtid="{D5CDD505-2E9C-101B-9397-08002B2CF9AE}" pid="6" name="_ReviewingToolsShownOnce">
    <vt:lpwstr/>
  </property>
</Properties>
</file>